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Theme="majorEastAsia"/>
          <w:b/>
          <w:sz w:val="36"/>
          <w:szCs w:val="36"/>
        </w:rPr>
      </w:pPr>
      <w:r>
        <w:rPr>
          <w:rFonts w:hAnsiTheme="majorEastAsia" w:eastAsiaTheme="majorEastAsia"/>
          <w:b/>
          <w:sz w:val="36"/>
          <w:szCs w:val="36"/>
        </w:rPr>
        <w:t>年度</w:t>
      </w:r>
      <w:r>
        <w:rPr>
          <w:rFonts w:hint="eastAsia" w:hAnsiTheme="majorEastAsia" w:eastAsiaTheme="majorEastAsia"/>
          <w:b/>
          <w:sz w:val="36"/>
          <w:szCs w:val="36"/>
        </w:rPr>
        <w:t>报告</w:t>
      </w:r>
      <w:r>
        <w:rPr>
          <w:rFonts w:eastAsiaTheme="majorEastAsia"/>
          <w:b/>
          <w:sz w:val="36"/>
          <w:szCs w:val="36"/>
        </w:rPr>
        <w:t>/</w:t>
      </w:r>
      <w:r>
        <w:rPr>
          <w:rFonts w:hint="eastAsia" w:hAnsiTheme="majorEastAsia" w:eastAsiaTheme="majorEastAsia"/>
          <w:b/>
          <w:sz w:val="36"/>
          <w:szCs w:val="36"/>
        </w:rPr>
        <w:t>研究进展报告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948"/>
        <w:gridCol w:w="223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26" w:type="dxa"/>
            <w:vAlign w:val="center"/>
          </w:tcPr>
          <w:p>
            <w:pPr>
              <w:tabs>
                <w:tab w:val="left" w:pos="3094"/>
              </w:tabs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7422" w:type="dxa"/>
            <w:gridSpan w:val="3"/>
            <w:vAlign w:val="center"/>
          </w:tcPr>
          <w:p>
            <w:pPr>
              <w:tabs>
                <w:tab w:val="left" w:pos="3094"/>
              </w:tabs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26" w:type="dxa"/>
            <w:vAlign w:val="center"/>
          </w:tcPr>
          <w:p>
            <w:pPr>
              <w:tabs>
                <w:tab w:val="left" w:pos="3094"/>
              </w:tabs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7422" w:type="dxa"/>
            <w:gridSpan w:val="3"/>
            <w:vAlign w:val="center"/>
          </w:tcPr>
          <w:p>
            <w:pPr>
              <w:tabs>
                <w:tab w:val="left" w:pos="3094"/>
              </w:tabs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26" w:type="dxa"/>
            <w:vAlign w:val="center"/>
          </w:tcPr>
          <w:p>
            <w:pPr>
              <w:tabs>
                <w:tab w:val="left" w:pos="3094"/>
              </w:tabs>
              <w:jc w:val="center"/>
            </w:pPr>
            <w:r>
              <w:rPr>
                <w:rFonts w:hint="eastAsia"/>
              </w:rPr>
              <w:t>主要研究者</w:t>
            </w:r>
          </w:p>
        </w:tc>
        <w:tc>
          <w:tcPr>
            <w:tcW w:w="2948" w:type="dxa"/>
            <w:vAlign w:val="center"/>
          </w:tcPr>
          <w:p>
            <w:pPr>
              <w:tabs>
                <w:tab w:val="left" w:pos="3094"/>
              </w:tabs>
              <w:jc w:val="center"/>
            </w:pPr>
          </w:p>
        </w:tc>
        <w:tc>
          <w:tcPr>
            <w:tcW w:w="2237" w:type="dxa"/>
            <w:vAlign w:val="center"/>
          </w:tcPr>
          <w:p>
            <w:pPr>
              <w:tabs>
                <w:tab w:val="left" w:pos="3094"/>
              </w:tabs>
              <w:jc w:val="center"/>
            </w:pPr>
            <w:r>
              <w:rPr>
                <w:rFonts w:hint="eastAsia"/>
              </w:rPr>
              <w:t>专业科室</w:t>
            </w:r>
          </w:p>
        </w:tc>
        <w:tc>
          <w:tcPr>
            <w:tcW w:w="2237" w:type="dxa"/>
            <w:vAlign w:val="center"/>
          </w:tcPr>
          <w:p>
            <w:pPr>
              <w:tabs>
                <w:tab w:val="left" w:pos="3094"/>
              </w:tabs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26" w:type="dxa"/>
            <w:vAlign w:val="center"/>
          </w:tcPr>
          <w:p>
            <w:pPr>
              <w:tabs>
                <w:tab w:val="left" w:pos="3094"/>
              </w:tabs>
              <w:jc w:val="center"/>
            </w:pPr>
            <w:r>
              <w:rPr>
                <w:rFonts w:hint="eastAsia"/>
              </w:rPr>
              <w:t>伦理批件号</w:t>
            </w:r>
          </w:p>
        </w:tc>
        <w:tc>
          <w:tcPr>
            <w:tcW w:w="2948" w:type="dxa"/>
            <w:vAlign w:val="center"/>
          </w:tcPr>
          <w:p>
            <w:pPr>
              <w:tabs>
                <w:tab w:val="left" w:pos="3094"/>
              </w:tabs>
              <w:jc w:val="center"/>
            </w:pPr>
          </w:p>
        </w:tc>
        <w:tc>
          <w:tcPr>
            <w:tcW w:w="2237" w:type="dxa"/>
            <w:vAlign w:val="center"/>
          </w:tcPr>
          <w:p>
            <w:pPr>
              <w:tabs>
                <w:tab w:val="left" w:pos="3094"/>
              </w:tabs>
              <w:jc w:val="center"/>
            </w:pPr>
            <w:r>
              <w:rPr>
                <w:rFonts w:hint="eastAsia"/>
              </w:rPr>
              <w:t>跟踪审查频率</w:t>
            </w:r>
          </w:p>
        </w:tc>
        <w:tc>
          <w:tcPr>
            <w:tcW w:w="2237" w:type="dxa"/>
            <w:vAlign w:val="center"/>
          </w:tcPr>
          <w:p>
            <w:pPr>
              <w:tabs>
                <w:tab w:val="left" w:pos="3094"/>
              </w:tabs>
              <w:jc w:val="left"/>
            </w:pPr>
          </w:p>
        </w:tc>
      </w:tr>
    </w:tbl>
    <w:p>
      <w:pPr>
        <w:tabs>
          <w:tab w:val="left" w:pos="3094"/>
        </w:tabs>
        <w:jc w:val="left"/>
      </w:pPr>
      <w:r>
        <w:rPr>
          <w:rFonts w:hint="eastAsia"/>
        </w:rPr>
        <w:tab/>
      </w:r>
    </w:p>
    <w:p>
      <w:pPr>
        <w:pStyle w:val="19"/>
        <w:numPr>
          <w:ilvl w:val="0"/>
          <w:numId w:val="0"/>
        </w:numPr>
        <w:tabs>
          <w:tab w:val="left" w:pos="3094"/>
        </w:tabs>
        <w:ind w:leftChars="0"/>
        <w:jc w:val="left"/>
      </w:pPr>
      <w:r>
        <w:rPr>
          <w:rFonts w:hint="eastAsia"/>
          <w:lang w:val="en-US" w:eastAsia="zh-CN"/>
        </w:rPr>
        <w:t>一、</w:t>
      </w:r>
      <w:r>
        <w:rPr>
          <w:rFonts w:hint="eastAsia"/>
        </w:rPr>
        <w:t>研究概况</w:t>
      </w:r>
    </w:p>
    <w:p>
      <w:pPr>
        <w:pStyle w:val="19"/>
        <w:numPr>
          <w:ilvl w:val="0"/>
          <w:numId w:val="1"/>
        </w:numPr>
        <w:tabs>
          <w:tab w:val="left" w:pos="3094"/>
        </w:tabs>
        <w:ind w:left="426" w:hanging="426" w:firstLineChars="0"/>
        <w:jc w:val="left"/>
      </w:pPr>
      <w:r>
        <w:rPr>
          <w:rFonts w:hint="eastAsia"/>
        </w:rPr>
        <w:t>一般情况</w:t>
      </w:r>
    </w:p>
    <w:tbl>
      <w:tblPr>
        <w:tblStyle w:val="9"/>
        <w:tblW w:w="90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5"/>
        <w:gridCol w:w="3007"/>
        <w:gridCol w:w="3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3005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</w:p>
        </w:tc>
        <w:tc>
          <w:tcPr>
            <w:tcW w:w="3007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  <w:r>
              <w:rPr>
                <w:rFonts w:hint="eastAsia"/>
              </w:rPr>
              <w:t>研究项目进展概况</w:t>
            </w:r>
          </w:p>
        </w:tc>
        <w:tc>
          <w:tcPr>
            <w:tcW w:w="3007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  <w:r>
              <w:rPr>
                <w:rFonts w:hint="eastAsia"/>
              </w:rPr>
              <w:t>本中心研究进展概况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3005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left"/>
            </w:pPr>
            <w:r>
              <w:rPr>
                <w:rFonts w:hint="eastAsia"/>
              </w:rPr>
              <w:t>研究总例数</w:t>
            </w:r>
          </w:p>
        </w:tc>
        <w:tc>
          <w:tcPr>
            <w:tcW w:w="3007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</w:p>
        </w:tc>
        <w:tc>
          <w:tcPr>
            <w:tcW w:w="3007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3005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left"/>
            </w:pPr>
            <w:r>
              <w:rPr>
                <w:rFonts w:hint="eastAsia"/>
              </w:rPr>
              <w:t>累计入组的例数</w:t>
            </w:r>
          </w:p>
        </w:tc>
        <w:tc>
          <w:tcPr>
            <w:tcW w:w="3007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</w:p>
        </w:tc>
        <w:tc>
          <w:tcPr>
            <w:tcW w:w="3007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3005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left"/>
            </w:pPr>
            <w:r>
              <w:rPr>
                <w:rFonts w:hint="eastAsia"/>
              </w:rPr>
              <w:t>在研的受试者例数</w:t>
            </w:r>
          </w:p>
        </w:tc>
        <w:tc>
          <w:tcPr>
            <w:tcW w:w="3007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</w:p>
        </w:tc>
        <w:tc>
          <w:tcPr>
            <w:tcW w:w="3007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3005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left"/>
            </w:pPr>
            <w:r>
              <w:rPr>
                <w:rFonts w:hint="eastAsia"/>
              </w:rPr>
              <w:t>累计提前退出的例数</w:t>
            </w:r>
          </w:p>
        </w:tc>
        <w:tc>
          <w:tcPr>
            <w:tcW w:w="3007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</w:p>
        </w:tc>
        <w:tc>
          <w:tcPr>
            <w:tcW w:w="3007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3005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left"/>
            </w:pPr>
            <w:r>
              <w:rPr>
                <w:rFonts w:hint="eastAsia"/>
              </w:rPr>
              <w:t>退出的原因</w:t>
            </w:r>
          </w:p>
        </w:tc>
        <w:tc>
          <w:tcPr>
            <w:tcW w:w="3007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</w:p>
        </w:tc>
        <w:tc>
          <w:tcPr>
            <w:tcW w:w="3007" w:type="dxa"/>
          </w:tcPr>
          <w:p>
            <w:pPr>
              <w:pStyle w:val="19"/>
              <w:tabs>
                <w:tab w:val="left" w:pos="3094"/>
              </w:tabs>
              <w:ind w:left="-107" w:leftChars="-51" w:firstLine="107" w:firstLineChars="51"/>
              <w:jc w:val="center"/>
            </w:pPr>
          </w:p>
        </w:tc>
      </w:tr>
    </w:tbl>
    <w:p>
      <w:pPr>
        <w:pStyle w:val="19"/>
        <w:tabs>
          <w:tab w:val="left" w:pos="3094"/>
        </w:tabs>
        <w:ind w:left="780" w:firstLine="0" w:firstLineChars="0"/>
        <w:jc w:val="left"/>
      </w:pPr>
    </w:p>
    <w:p>
      <w:pPr>
        <w:pStyle w:val="19"/>
        <w:numPr>
          <w:ilvl w:val="0"/>
          <w:numId w:val="1"/>
        </w:numPr>
        <w:tabs>
          <w:tab w:val="left" w:pos="3094"/>
        </w:tabs>
        <w:ind w:left="426" w:hanging="426" w:firstLineChars="0"/>
        <w:jc w:val="left"/>
      </w:pPr>
      <w:r>
        <w:rPr>
          <w:rFonts w:hint="eastAsia"/>
          <w:lang w:val="en-US" w:eastAsia="zh-CN"/>
        </w:rPr>
        <w:t>自上次</w:t>
      </w:r>
      <w:r>
        <w:rPr>
          <w:rFonts w:hint="eastAsia"/>
        </w:rPr>
        <w:t>年度/定期跟踪</w:t>
      </w:r>
      <w:r>
        <w:rPr>
          <w:rFonts w:hint="eastAsia"/>
          <w:lang w:val="en-US" w:eastAsia="zh-CN"/>
        </w:rPr>
        <w:t>审查以来是否</w:t>
      </w:r>
      <w:r>
        <w:rPr>
          <w:rFonts w:hint="eastAsia"/>
        </w:rPr>
        <w:t>存在</w:t>
      </w:r>
      <w:r>
        <w:rPr>
          <w:rFonts w:hint="eastAsia"/>
          <w:lang w:val="en-US" w:eastAsia="zh-CN"/>
        </w:rPr>
        <w:t>未上报的</w:t>
      </w:r>
      <w:r>
        <w:rPr>
          <w:rFonts w:hint="eastAsia"/>
        </w:rPr>
        <w:t>不需要提交伦理审查、仅涉及临床研究管理或后勤方面的方案修改</w:t>
      </w:r>
      <w:r>
        <w:rPr>
          <w:rFonts w:hint="eastAsia"/>
          <w:lang w:eastAsia="zh-CN"/>
        </w:rPr>
        <w:t>：</w:t>
      </w:r>
      <w:r>
        <w:rPr>
          <w:rFonts w:hint="eastAsia"/>
          <w:sz w:val="22"/>
          <w:szCs w:val="22"/>
        </w:rPr>
        <w:t>□</w:t>
      </w:r>
      <w:r>
        <w:rPr>
          <w:rFonts w:hint="eastAsia"/>
        </w:rPr>
        <w:t xml:space="preserve">否    </w:t>
      </w:r>
      <w:r>
        <w:rPr>
          <w:rFonts w:hint="eastAsia"/>
          <w:sz w:val="22"/>
          <w:szCs w:val="22"/>
        </w:rPr>
        <w:t>□</w:t>
      </w:r>
      <w:r>
        <w:rPr>
          <w:rFonts w:hint="eastAsia"/>
        </w:rPr>
        <w:t xml:space="preserve">是 </w:t>
      </w:r>
      <w:r>
        <w:rPr>
          <w:rFonts w:cs="Arial"/>
          <w:sz w:val="22"/>
          <w:szCs w:val="22"/>
        </w:rPr>
        <w:t>→</w:t>
      </w:r>
      <w:r>
        <w:rPr>
          <w:rFonts w:hint="eastAsia"/>
        </w:rPr>
        <w:t>请详细说明：</w:t>
      </w:r>
    </w:p>
    <w:p>
      <w:pPr>
        <w:tabs>
          <w:tab w:val="left" w:pos="3094"/>
        </w:tabs>
        <w:ind w:left="426" w:hanging="426"/>
        <w:jc w:val="left"/>
      </w:pPr>
    </w:p>
    <w:p>
      <w:pPr>
        <w:tabs>
          <w:tab w:val="left" w:pos="3094"/>
        </w:tabs>
        <w:ind w:left="426" w:hanging="426"/>
        <w:jc w:val="left"/>
      </w:pPr>
    </w:p>
    <w:p>
      <w:pPr>
        <w:tabs>
          <w:tab w:val="left" w:pos="3094"/>
        </w:tabs>
        <w:ind w:left="426" w:hanging="426"/>
        <w:jc w:val="left"/>
      </w:pPr>
    </w:p>
    <w:p>
      <w:pPr>
        <w:tabs>
          <w:tab w:val="left" w:pos="3094"/>
        </w:tabs>
        <w:ind w:left="426" w:hanging="426"/>
        <w:jc w:val="left"/>
      </w:pPr>
    </w:p>
    <w:p>
      <w:pPr>
        <w:pStyle w:val="19"/>
        <w:numPr>
          <w:ilvl w:val="0"/>
          <w:numId w:val="1"/>
        </w:numPr>
        <w:tabs>
          <w:tab w:val="left" w:pos="3094"/>
        </w:tabs>
        <w:ind w:left="426" w:hanging="426" w:firstLineChars="0"/>
        <w:jc w:val="left"/>
      </w:pPr>
      <w:r>
        <w:rPr>
          <w:rFonts w:hint="eastAsia"/>
        </w:rPr>
        <w:t xml:space="preserve">自初始审查或上次年度/定期跟踪审查以来，是否发生增加受试者风险或显著影响研究实施的非预期问题： </w:t>
      </w:r>
      <w:r>
        <w:rPr>
          <w:rFonts w:hint="eastAsia"/>
          <w:sz w:val="22"/>
          <w:szCs w:val="22"/>
        </w:rPr>
        <w:t>□</w:t>
      </w:r>
      <w:r>
        <w:rPr>
          <w:rFonts w:hint="eastAsia"/>
        </w:rPr>
        <w:t xml:space="preserve">否    </w:t>
      </w:r>
      <w:r>
        <w:rPr>
          <w:rFonts w:hint="eastAsia"/>
          <w:sz w:val="22"/>
          <w:szCs w:val="22"/>
        </w:rPr>
        <w:t>□</w:t>
      </w:r>
      <w:r>
        <w:rPr>
          <w:rFonts w:hint="eastAsia"/>
        </w:rPr>
        <w:t xml:space="preserve">是 </w:t>
      </w:r>
      <w:r>
        <w:rPr>
          <w:rFonts w:cs="Arial"/>
          <w:sz w:val="22"/>
          <w:szCs w:val="22"/>
        </w:rPr>
        <w:t>→</w:t>
      </w:r>
      <w:r>
        <w:rPr>
          <w:rFonts w:hint="eastAsia" w:cs="Arial"/>
          <w:sz w:val="22"/>
          <w:szCs w:val="22"/>
        </w:rPr>
        <w:t>非预期问题的概况：</w:t>
      </w:r>
    </w:p>
    <w:p>
      <w:pPr>
        <w:pStyle w:val="19"/>
        <w:tabs>
          <w:tab w:val="left" w:pos="3094"/>
        </w:tabs>
        <w:ind w:left="426" w:hanging="426" w:firstLineChars="0"/>
        <w:jc w:val="left"/>
      </w:pPr>
    </w:p>
    <w:p>
      <w:pPr>
        <w:pStyle w:val="19"/>
        <w:tabs>
          <w:tab w:val="left" w:pos="3094"/>
        </w:tabs>
        <w:ind w:left="426" w:hanging="426" w:firstLineChars="0"/>
        <w:jc w:val="left"/>
      </w:pPr>
    </w:p>
    <w:p>
      <w:pPr>
        <w:pStyle w:val="19"/>
        <w:tabs>
          <w:tab w:val="left" w:pos="3094"/>
        </w:tabs>
        <w:ind w:left="426" w:hanging="426" w:firstLineChars="0"/>
        <w:jc w:val="left"/>
      </w:pPr>
    </w:p>
    <w:p>
      <w:pPr>
        <w:tabs>
          <w:tab w:val="left" w:pos="3094"/>
        </w:tabs>
        <w:jc w:val="left"/>
      </w:pPr>
    </w:p>
    <w:p>
      <w:pPr>
        <w:pStyle w:val="19"/>
        <w:numPr>
          <w:ilvl w:val="0"/>
          <w:numId w:val="0"/>
        </w:numPr>
        <w:tabs>
          <w:tab w:val="left" w:pos="3094"/>
        </w:tabs>
        <w:jc w:val="left"/>
        <w:rPr>
          <w:rFonts w:hint="eastAsia"/>
        </w:rPr>
      </w:pPr>
      <w:r>
        <w:rPr>
          <w:rFonts w:hint="eastAsia"/>
          <w:lang w:val="en-US" w:eastAsia="zh-CN"/>
        </w:rPr>
        <w:t>二、</w:t>
      </w:r>
      <w:r>
        <w:rPr>
          <w:rFonts w:hint="eastAsia"/>
        </w:rPr>
        <w:t>研究者基于研究结果对当前风险与潜在获益的评估：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另附本中心SAE列表，见下页</w:t>
      </w:r>
      <w:r>
        <w:rPr>
          <w:rFonts w:hint="eastAsia"/>
          <w:lang w:eastAsia="zh-CN"/>
        </w:rPr>
        <w:t>）</w:t>
      </w:r>
    </w:p>
    <w:p>
      <w:pPr>
        <w:pStyle w:val="19"/>
        <w:numPr>
          <w:ilvl w:val="0"/>
          <w:numId w:val="0"/>
        </w:numPr>
        <w:tabs>
          <w:tab w:val="left" w:pos="3094"/>
        </w:tabs>
        <w:ind w:leftChars="0"/>
        <w:jc w:val="left"/>
      </w:pPr>
    </w:p>
    <w:p>
      <w:pPr>
        <w:tabs>
          <w:tab w:val="left" w:pos="3094"/>
        </w:tabs>
        <w:jc w:val="left"/>
      </w:pPr>
    </w:p>
    <w:p>
      <w:pPr>
        <w:tabs>
          <w:tab w:val="left" w:pos="3094"/>
        </w:tabs>
        <w:jc w:val="left"/>
      </w:pPr>
    </w:p>
    <w:p>
      <w:pPr>
        <w:pStyle w:val="19"/>
        <w:numPr>
          <w:ilvl w:val="0"/>
          <w:numId w:val="0"/>
        </w:numPr>
        <w:tabs>
          <w:tab w:val="left" w:pos="3094"/>
        </w:tabs>
        <w:ind w:leftChars="0"/>
        <w:jc w:val="left"/>
      </w:pPr>
      <w:r>
        <w:rPr>
          <w:rFonts w:hint="eastAsia"/>
          <w:lang w:val="en-US" w:eastAsia="zh-CN"/>
        </w:rPr>
        <w:t>三、</w:t>
      </w:r>
      <w:r>
        <w:rPr>
          <w:rFonts w:hint="eastAsia"/>
        </w:rPr>
        <w:t>是否申请延长伦理审查同意研究的有效期：</w:t>
      </w:r>
      <w:r>
        <w:rPr>
          <w:rFonts w:hint="eastAsia"/>
          <w:sz w:val="22"/>
          <w:szCs w:val="22"/>
        </w:rPr>
        <w:t>□</w:t>
      </w:r>
      <w:r>
        <w:rPr>
          <w:rFonts w:hint="eastAsia"/>
        </w:rPr>
        <w:t xml:space="preserve">是   </w:t>
      </w:r>
      <w:r>
        <w:rPr>
          <w:rFonts w:hint="eastAsia"/>
          <w:sz w:val="22"/>
          <w:szCs w:val="22"/>
        </w:rPr>
        <w:t>□</w:t>
      </w:r>
      <w:r>
        <w:rPr>
          <w:rFonts w:hint="eastAsia"/>
        </w:rPr>
        <w:t>否</w:t>
      </w:r>
    </w:p>
    <w:p>
      <w:pPr>
        <w:tabs>
          <w:tab w:val="left" w:pos="3094"/>
        </w:tabs>
        <w:jc w:val="left"/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1" w:type="dxa"/>
            <w:vAlign w:val="center"/>
          </w:tcPr>
          <w:p>
            <w:pPr>
              <w:tabs>
                <w:tab w:val="left" w:pos="3094"/>
              </w:tabs>
              <w:jc w:val="center"/>
            </w:pPr>
            <w:r>
              <w:rPr>
                <w:rFonts w:hint="eastAsia"/>
              </w:rPr>
              <w:t>研究者签名</w:t>
            </w:r>
          </w:p>
        </w:tc>
        <w:tc>
          <w:tcPr>
            <w:tcW w:w="6997" w:type="dxa"/>
            <w:vAlign w:val="center"/>
          </w:tcPr>
          <w:p>
            <w:pPr>
              <w:tabs>
                <w:tab w:val="left" w:pos="3094"/>
              </w:tabs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1" w:type="dxa"/>
            <w:vAlign w:val="center"/>
          </w:tcPr>
          <w:p>
            <w:pPr>
              <w:tabs>
                <w:tab w:val="left" w:pos="3094"/>
              </w:tabs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6997" w:type="dxa"/>
            <w:vAlign w:val="center"/>
          </w:tcPr>
          <w:p>
            <w:pPr>
              <w:tabs>
                <w:tab w:val="left" w:pos="3094"/>
              </w:tabs>
              <w:jc w:val="center"/>
            </w:pPr>
            <w:r>
              <w:rPr>
                <w:rFonts w:hint="eastAsia"/>
              </w:rPr>
              <w:t>年     月     日</w:t>
            </w:r>
          </w:p>
        </w:tc>
      </w:tr>
    </w:tbl>
    <w:p>
      <w:pPr>
        <w:tabs>
          <w:tab w:val="left" w:pos="3094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3094"/>
        </w:tabs>
        <w:jc w:val="left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附表：</w:t>
      </w:r>
    </w:p>
    <w:p>
      <w:pPr>
        <w:tabs>
          <w:tab w:val="left" w:pos="3094"/>
        </w:tabs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  <w:t>SAE列表</w:t>
      </w:r>
    </w:p>
    <w:tbl>
      <w:tblPr>
        <w:tblStyle w:val="8"/>
        <w:tblpPr w:leftFromText="180" w:rightFromText="180" w:vertAnchor="text" w:horzAnchor="page" w:tblpXSpec="center" w:tblpY="433"/>
        <w:tblOverlap w:val="never"/>
        <w:tblW w:w="9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953"/>
        <w:gridCol w:w="883"/>
        <w:gridCol w:w="882"/>
        <w:gridCol w:w="862"/>
        <w:gridCol w:w="944"/>
        <w:gridCol w:w="1116"/>
        <w:gridCol w:w="1117"/>
        <w:gridCol w:w="1116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66" w:type="dxa"/>
            <w:vMerge w:val="restart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编号</w:t>
            </w:r>
          </w:p>
        </w:tc>
        <w:tc>
          <w:tcPr>
            <w:tcW w:w="953" w:type="dxa"/>
            <w:vMerge w:val="restart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受试者编号</w:t>
            </w:r>
          </w:p>
        </w:tc>
        <w:tc>
          <w:tcPr>
            <w:tcW w:w="883" w:type="dxa"/>
            <w:vMerge w:val="restart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SAE名称</w:t>
            </w:r>
          </w:p>
        </w:tc>
        <w:tc>
          <w:tcPr>
            <w:tcW w:w="882" w:type="dxa"/>
            <w:vMerge w:val="restart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SAE发生时间</w:t>
            </w:r>
          </w:p>
        </w:tc>
        <w:tc>
          <w:tcPr>
            <w:tcW w:w="862" w:type="dxa"/>
            <w:vMerge w:val="restart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转归</w:t>
            </w:r>
          </w:p>
        </w:tc>
        <w:tc>
          <w:tcPr>
            <w:tcW w:w="944" w:type="dxa"/>
            <w:vMerge w:val="restart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预期/非预期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研究者评价</w:t>
            </w:r>
          </w:p>
        </w:tc>
        <w:tc>
          <w:tcPr>
            <w:tcW w:w="2234" w:type="dxa"/>
            <w:gridSpan w:val="2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申办方评价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766" w:type="dxa"/>
            <w:vMerge w:val="continue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953" w:type="dxa"/>
            <w:vMerge w:val="continue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83" w:type="dxa"/>
            <w:vMerge w:val="continue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82" w:type="dxa"/>
            <w:vMerge w:val="continue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62" w:type="dxa"/>
            <w:vMerge w:val="continue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944" w:type="dxa"/>
            <w:vMerge w:val="continue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116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与研究药物/器械的相关性</w:t>
            </w:r>
          </w:p>
        </w:tc>
        <w:tc>
          <w:tcPr>
            <w:tcW w:w="1117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与治疗过程的相关性</w:t>
            </w:r>
          </w:p>
        </w:tc>
        <w:tc>
          <w:tcPr>
            <w:tcW w:w="1116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与研究药物/器械的相关性</w:t>
            </w:r>
          </w:p>
        </w:tc>
        <w:tc>
          <w:tcPr>
            <w:tcW w:w="1118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与治疗过程的相关性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766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953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83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82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62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944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116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6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766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953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83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82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62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944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116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6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766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953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83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82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62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944" w:type="dxa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116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6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vAlign w:val="top"/>
          </w:tcPr>
          <w:p>
            <w:pPr>
              <w:pStyle w:val="19"/>
              <w:numPr>
                <w:ilvl w:val="-1"/>
                <w:numId w:val="0"/>
              </w:numPr>
              <w:tabs>
                <w:tab w:val="left" w:pos="3094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tabs>
          <w:tab w:val="left" w:pos="3094"/>
        </w:tabs>
        <w:jc w:val="lef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587" w:bottom="1417" w:left="1587" w:header="851" w:footer="992" w:gutter="0"/>
      <w:pgNumType w:start="1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2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JqDtcsBAACcAwAADgAAAGRycy9lMm9Eb2MueG1srVPNjtMwEL4j8Q6W&#10;79RpQ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WJ4xYHfvn+7fLj1+XnV7Ks&#10;Xq5yh/oANSbeBUxNw1s/4N7MfkBnFj6oaPMXJRGMY3/P1/7KIRGRH61X63WFIYGx+YL47OF5iJDe&#10;SW9JNhoacYClr/z0AdKYOqfkas7famPKEI37y4GY2cMy95FjttKwHyZBe9+eUU+Ps2+ow1WnxLx3&#10;2Nq8JrMRZ2M/G8cQ9aFDasvCC8KbY0IShVuuMMJOhXFoRd20YHkr/ryXrIefavs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Sag7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eastAsiaTheme="minorEastAsia"/>
      </w:rPr>
      <w:t>V</w:t>
    </w:r>
    <w:r>
      <w:rPr>
        <w:rFonts w:hint="eastAsia" w:eastAsiaTheme="minorEastAsia"/>
        <w:lang w:val="en-US" w:eastAsia="zh-CN"/>
      </w:rPr>
      <w:t>2.0</w:t>
    </w:r>
    <w:r>
      <w:rPr>
        <w:rFonts w:eastAsiaTheme="minorEastAsia"/>
      </w:rPr>
      <w:t>/</w:t>
    </w:r>
    <w:r>
      <w:rPr>
        <w:rFonts w:hint="eastAsia" w:eastAsiaTheme="minorEastAsia"/>
      </w:rPr>
      <w:t>202</w:t>
    </w:r>
    <w:r>
      <w:rPr>
        <w:rFonts w:hint="eastAsia" w:eastAsiaTheme="minorEastAsia"/>
        <w:lang w:val="en-US" w:eastAsia="zh-CN"/>
      </w:rPr>
      <w:t>2-03-25</w:t>
    </w:r>
    <w:bookmarkStart w:id="0" w:name="_GoBack"/>
    <w:bookmarkEnd w:id="0"/>
  </w:p>
  <w:p>
    <w:pPr>
      <w:pStyle w:val="4"/>
    </w:pPr>
    <w:r>
      <w:rPr>
        <w:rFonts w:eastAsiaTheme="minorEastAsia"/>
      </w:rPr>
      <w:t xml:space="preserve">SOPs Link: </w:t>
    </w:r>
    <w:r>
      <w:rPr>
        <w:rFonts w:hint="eastAsia" w:eastAsiaTheme="minorEastAsia"/>
      </w:rPr>
      <w:t>WZPH</w:t>
    </w:r>
    <w:r>
      <w:rPr>
        <w:rFonts w:eastAsiaTheme="minorEastAsia"/>
      </w:rPr>
      <w:t>EC-C-014</w:t>
    </w:r>
    <w:r>
      <w:rPr>
        <w:rFonts w:eastAsia="楷体_GB2312"/>
      </w:rPr>
      <w:t xml:space="preserve">            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9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/oa8L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eastAsiaTheme="minorEastAsia"/>
      </w:rPr>
      <w:t>V</w:t>
    </w:r>
    <w:r>
      <w:rPr>
        <w:rFonts w:hint="eastAsia" w:eastAsiaTheme="minorEastAsia"/>
        <w:lang w:val="en-US" w:eastAsia="zh-CN"/>
      </w:rPr>
      <w:t>2.0</w:t>
    </w:r>
    <w:r>
      <w:rPr>
        <w:rFonts w:eastAsiaTheme="minorEastAsia"/>
      </w:rPr>
      <w:t>/</w:t>
    </w:r>
    <w:r>
      <w:rPr>
        <w:rFonts w:hint="eastAsia" w:eastAsiaTheme="minorEastAsia"/>
      </w:rPr>
      <w:t>202</w:t>
    </w:r>
    <w:r>
      <w:rPr>
        <w:rFonts w:hint="eastAsia" w:eastAsiaTheme="minorEastAsia"/>
        <w:lang w:val="en-US" w:eastAsia="zh-CN"/>
      </w:rPr>
      <w:t>2-03-25</w:t>
    </w:r>
  </w:p>
  <w:p>
    <w:pPr>
      <w:pStyle w:val="4"/>
    </w:pPr>
    <w:r>
      <w:rPr>
        <w:rFonts w:eastAsiaTheme="minorEastAsia"/>
      </w:rPr>
      <w:t xml:space="preserve">SOPs Link: </w:t>
    </w:r>
    <w:r>
      <w:rPr>
        <w:rFonts w:hint="eastAsia" w:eastAsiaTheme="minorEastAsia"/>
      </w:rPr>
      <w:t>WZPH</w:t>
    </w:r>
    <w:r>
      <w:rPr>
        <w:rFonts w:eastAsiaTheme="minorEastAsia"/>
      </w:rPr>
      <w:t>EC-C-014</w:t>
    </w:r>
    <w:r>
      <w:rPr>
        <w:rFonts w:eastAsia="楷体_GB2312"/>
      </w:rPr>
      <w:t xml:space="preserve">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hint="eastAsia"/>
      </w:rPr>
      <w:t xml:space="preserve">                                     </w:t>
    </w:r>
    <w:r>
      <w:t xml:space="preserve">                      </w:t>
    </w:r>
    <w:r>
      <w:rPr>
        <w:rFonts w:hint="eastAsia"/>
        <w:lang w:val="en-US" w:eastAsia="zh-CN"/>
      </w:rPr>
      <w:t xml:space="preserve">         </w:t>
    </w:r>
    <w:r>
      <w:t xml:space="preserve">        </w:t>
    </w:r>
    <w:r>
      <w:rPr>
        <w:sz w:val="22"/>
      </w:rPr>
      <w:drawing>
        <wp:inline distT="0" distB="0" distL="0" distR="0">
          <wp:extent cx="476250" cy="476250"/>
          <wp:effectExtent l="0" t="0" r="0" b="0"/>
          <wp:docPr id="2" name="图片 1" descr="D:\D工作\药剂科\温人医2022logo（透）.png温人医2022logo（透）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D:\D工作\药剂科\温人医2022logo（透）.png温人医2022logo（透）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250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rFonts w:hint="eastAsia"/>
      </w:rPr>
      <w:t xml:space="preserve">WZPHEC-C-F28                                                </w:t>
    </w:r>
    <w:r>
      <w:rPr>
        <w:rFonts w:hint="eastAsia"/>
        <w:lang w:val="en-US" w:eastAsia="zh-CN"/>
      </w:rPr>
      <w:t xml:space="preserve">   </w:t>
    </w:r>
    <w:r>
      <w:rPr>
        <w:rFonts w:hint="eastAsia"/>
      </w:rPr>
      <w:t xml:space="preserve">           </w:t>
    </w:r>
    <w:r>
      <w:drawing>
        <wp:inline distT="0" distB="0" distL="0" distR="0">
          <wp:extent cx="476250" cy="476250"/>
          <wp:effectExtent l="0" t="0" r="0" b="0"/>
          <wp:docPr id="1" name="图片 1" descr="D:\D工作\药剂科\温人医2022logo（透）.png温人医2022logo（透）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:\D工作\药剂科\温人医2022logo（透）.png温人医2022logo（透）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250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4C4509"/>
    <w:multiLevelType w:val="multilevel"/>
    <w:tmpl w:val="5B4C4509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FBB"/>
    <w:rsid w:val="0000467A"/>
    <w:rsid w:val="00005B61"/>
    <w:rsid w:val="00006F92"/>
    <w:rsid w:val="0000703B"/>
    <w:rsid w:val="00011A12"/>
    <w:rsid w:val="00011FBB"/>
    <w:rsid w:val="00012781"/>
    <w:rsid w:val="00021DF4"/>
    <w:rsid w:val="000236B6"/>
    <w:rsid w:val="00034432"/>
    <w:rsid w:val="00037E22"/>
    <w:rsid w:val="0006360C"/>
    <w:rsid w:val="00071269"/>
    <w:rsid w:val="00075707"/>
    <w:rsid w:val="000779C2"/>
    <w:rsid w:val="0008041C"/>
    <w:rsid w:val="00082A4D"/>
    <w:rsid w:val="000868C1"/>
    <w:rsid w:val="000870F9"/>
    <w:rsid w:val="000926B9"/>
    <w:rsid w:val="00092E2E"/>
    <w:rsid w:val="00093E04"/>
    <w:rsid w:val="00095A6D"/>
    <w:rsid w:val="000A1D2D"/>
    <w:rsid w:val="000B1A5A"/>
    <w:rsid w:val="000C1BB2"/>
    <w:rsid w:val="000C54BD"/>
    <w:rsid w:val="000C5B21"/>
    <w:rsid w:val="000D59D3"/>
    <w:rsid w:val="000D7CDD"/>
    <w:rsid w:val="000E1826"/>
    <w:rsid w:val="000E46E4"/>
    <w:rsid w:val="000E7573"/>
    <w:rsid w:val="000F20B4"/>
    <w:rsid w:val="000F356D"/>
    <w:rsid w:val="000F4A84"/>
    <w:rsid w:val="000F6B46"/>
    <w:rsid w:val="000F7D2A"/>
    <w:rsid w:val="0011428F"/>
    <w:rsid w:val="001153D9"/>
    <w:rsid w:val="00116706"/>
    <w:rsid w:val="0012220C"/>
    <w:rsid w:val="00131290"/>
    <w:rsid w:val="0013318E"/>
    <w:rsid w:val="00145897"/>
    <w:rsid w:val="00147D78"/>
    <w:rsid w:val="00151525"/>
    <w:rsid w:val="00153E88"/>
    <w:rsid w:val="0015445D"/>
    <w:rsid w:val="001620C4"/>
    <w:rsid w:val="00162B35"/>
    <w:rsid w:val="00163BE4"/>
    <w:rsid w:val="00166BA8"/>
    <w:rsid w:val="00170B7E"/>
    <w:rsid w:val="001721FC"/>
    <w:rsid w:val="00174889"/>
    <w:rsid w:val="0017511D"/>
    <w:rsid w:val="0017516E"/>
    <w:rsid w:val="00181ABC"/>
    <w:rsid w:val="00185B73"/>
    <w:rsid w:val="00194517"/>
    <w:rsid w:val="00197C9D"/>
    <w:rsid w:val="00197CBA"/>
    <w:rsid w:val="00197FF8"/>
    <w:rsid w:val="001A4A9A"/>
    <w:rsid w:val="001A50EE"/>
    <w:rsid w:val="001B146B"/>
    <w:rsid w:val="001B2428"/>
    <w:rsid w:val="001D1D7A"/>
    <w:rsid w:val="001D2139"/>
    <w:rsid w:val="001E794A"/>
    <w:rsid w:val="001F30F8"/>
    <w:rsid w:val="001F71E1"/>
    <w:rsid w:val="0020008A"/>
    <w:rsid w:val="0020182F"/>
    <w:rsid w:val="00202A7C"/>
    <w:rsid w:val="00203D1D"/>
    <w:rsid w:val="00203D83"/>
    <w:rsid w:val="00214A6D"/>
    <w:rsid w:val="00216212"/>
    <w:rsid w:val="00216D1C"/>
    <w:rsid w:val="00221988"/>
    <w:rsid w:val="002238ED"/>
    <w:rsid w:val="00223F87"/>
    <w:rsid w:val="002278E0"/>
    <w:rsid w:val="00231190"/>
    <w:rsid w:val="002322C0"/>
    <w:rsid w:val="00232332"/>
    <w:rsid w:val="00235EE6"/>
    <w:rsid w:val="0023696F"/>
    <w:rsid w:val="002406B4"/>
    <w:rsid w:val="00256F87"/>
    <w:rsid w:val="00257F45"/>
    <w:rsid w:val="00261207"/>
    <w:rsid w:val="00261787"/>
    <w:rsid w:val="002643C0"/>
    <w:rsid w:val="0027048B"/>
    <w:rsid w:val="00275260"/>
    <w:rsid w:val="00280390"/>
    <w:rsid w:val="00281B80"/>
    <w:rsid w:val="00284433"/>
    <w:rsid w:val="002858A9"/>
    <w:rsid w:val="00290C17"/>
    <w:rsid w:val="00291CA8"/>
    <w:rsid w:val="00294BFF"/>
    <w:rsid w:val="00296813"/>
    <w:rsid w:val="002A5233"/>
    <w:rsid w:val="002A5A26"/>
    <w:rsid w:val="002B054F"/>
    <w:rsid w:val="002B2E3C"/>
    <w:rsid w:val="002B390B"/>
    <w:rsid w:val="002B5927"/>
    <w:rsid w:val="002B6365"/>
    <w:rsid w:val="002C40E8"/>
    <w:rsid w:val="002C4A11"/>
    <w:rsid w:val="002C5AD0"/>
    <w:rsid w:val="002C765E"/>
    <w:rsid w:val="002D3FC7"/>
    <w:rsid w:val="002D4E2B"/>
    <w:rsid w:val="002D52A3"/>
    <w:rsid w:val="002E2221"/>
    <w:rsid w:val="002E34A0"/>
    <w:rsid w:val="002E36B0"/>
    <w:rsid w:val="002E510F"/>
    <w:rsid w:val="002E54FF"/>
    <w:rsid w:val="002F0005"/>
    <w:rsid w:val="002F55DA"/>
    <w:rsid w:val="00300460"/>
    <w:rsid w:val="00301A70"/>
    <w:rsid w:val="003039FB"/>
    <w:rsid w:val="00310010"/>
    <w:rsid w:val="00312245"/>
    <w:rsid w:val="00317734"/>
    <w:rsid w:val="00317AF4"/>
    <w:rsid w:val="00321C3B"/>
    <w:rsid w:val="00324EB8"/>
    <w:rsid w:val="00330C29"/>
    <w:rsid w:val="003340E9"/>
    <w:rsid w:val="0033431E"/>
    <w:rsid w:val="0034031C"/>
    <w:rsid w:val="00344237"/>
    <w:rsid w:val="003467FC"/>
    <w:rsid w:val="00355F85"/>
    <w:rsid w:val="00356C63"/>
    <w:rsid w:val="003605BD"/>
    <w:rsid w:val="0036095D"/>
    <w:rsid w:val="00365781"/>
    <w:rsid w:val="00371913"/>
    <w:rsid w:val="00377577"/>
    <w:rsid w:val="00377902"/>
    <w:rsid w:val="0038095B"/>
    <w:rsid w:val="00383B5E"/>
    <w:rsid w:val="00383CAD"/>
    <w:rsid w:val="00385376"/>
    <w:rsid w:val="00385D4C"/>
    <w:rsid w:val="003A0016"/>
    <w:rsid w:val="003B2662"/>
    <w:rsid w:val="003C148C"/>
    <w:rsid w:val="003C1573"/>
    <w:rsid w:val="003C22A2"/>
    <w:rsid w:val="003C24AB"/>
    <w:rsid w:val="003C3D1B"/>
    <w:rsid w:val="003C43DC"/>
    <w:rsid w:val="003C4837"/>
    <w:rsid w:val="003D3B79"/>
    <w:rsid w:val="003D5E71"/>
    <w:rsid w:val="003F0AA8"/>
    <w:rsid w:val="003F0C43"/>
    <w:rsid w:val="003F40BA"/>
    <w:rsid w:val="00401011"/>
    <w:rsid w:val="00402A0B"/>
    <w:rsid w:val="00402D99"/>
    <w:rsid w:val="00406BFE"/>
    <w:rsid w:val="00407102"/>
    <w:rsid w:val="00407BAD"/>
    <w:rsid w:val="0041486D"/>
    <w:rsid w:val="00414CA2"/>
    <w:rsid w:val="00416C94"/>
    <w:rsid w:val="00421C01"/>
    <w:rsid w:val="004266BF"/>
    <w:rsid w:val="00442349"/>
    <w:rsid w:val="00443BE2"/>
    <w:rsid w:val="0044491A"/>
    <w:rsid w:val="004449CC"/>
    <w:rsid w:val="00446F5A"/>
    <w:rsid w:val="00451328"/>
    <w:rsid w:val="0045506A"/>
    <w:rsid w:val="00457FBB"/>
    <w:rsid w:val="00460BA1"/>
    <w:rsid w:val="004703A1"/>
    <w:rsid w:val="004715A9"/>
    <w:rsid w:val="00471667"/>
    <w:rsid w:val="00475EA3"/>
    <w:rsid w:val="00480C4D"/>
    <w:rsid w:val="0048466A"/>
    <w:rsid w:val="00486443"/>
    <w:rsid w:val="00493B89"/>
    <w:rsid w:val="00493DC5"/>
    <w:rsid w:val="004960D6"/>
    <w:rsid w:val="004A102B"/>
    <w:rsid w:val="004A10A1"/>
    <w:rsid w:val="004A6B38"/>
    <w:rsid w:val="004B0007"/>
    <w:rsid w:val="004B0D30"/>
    <w:rsid w:val="004B2B0F"/>
    <w:rsid w:val="004B2D84"/>
    <w:rsid w:val="004B2E20"/>
    <w:rsid w:val="004B45FD"/>
    <w:rsid w:val="004C0068"/>
    <w:rsid w:val="004C2B31"/>
    <w:rsid w:val="004C2B6D"/>
    <w:rsid w:val="004C6F54"/>
    <w:rsid w:val="004D6276"/>
    <w:rsid w:val="004F1792"/>
    <w:rsid w:val="0050310A"/>
    <w:rsid w:val="00505998"/>
    <w:rsid w:val="0050607F"/>
    <w:rsid w:val="0050624B"/>
    <w:rsid w:val="00512534"/>
    <w:rsid w:val="00520B5D"/>
    <w:rsid w:val="00523E93"/>
    <w:rsid w:val="0052470B"/>
    <w:rsid w:val="00526EA7"/>
    <w:rsid w:val="00533DA5"/>
    <w:rsid w:val="00534E63"/>
    <w:rsid w:val="00537E88"/>
    <w:rsid w:val="00540A61"/>
    <w:rsid w:val="00541982"/>
    <w:rsid w:val="005419C1"/>
    <w:rsid w:val="00542B1D"/>
    <w:rsid w:val="00543372"/>
    <w:rsid w:val="005437FF"/>
    <w:rsid w:val="0054417F"/>
    <w:rsid w:val="0054501F"/>
    <w:rsid w:val="00564C1D"/>
    <w:rsid w:val="0056534B"/>
    <w:rsid w:val="00565452"/>
    <w:rsid w:val="00570BB4"/>
    <w:rsid w:val="0057166C"/>
    <w:rsid w:val="0057651B"/>
    <w:rsid w:val="005771C8"/>
    <w:rsid w:val="0058159B"/>
    <w:rsid w:val="005831A4"/>
    <w:rsid w:val="00583310"/>
    <w:rsid w:val="00584106"/>
    <w:rsid w:val="00585E96"/>
    <w:rsid w:val="00586861"/>
    <w:rsid w:val="00594EC4"/>
    <w:rsid w:val="005A18EC"/>
    <w:rsid w:val="005A289D"/>
    <w:rsid w:val="005A4634"/>
    <w:rsid w:val="005B460F"/>
    <w:rsid w:val="005B4ACD"/>
    <w:rsid w:val="005B736B"/>
    <w:rsid w:val="005C7A32"/>
    <w:rsid w:val="005D293E"/>
    <w:rsid w:val="005D3BDD"/>
    <w:rsid w:val="005D5BB3"/>
    <w:rsid w:val="005E31B3"/>
    <w:rsid w:val="005E5CA0"/>
    <w:rsid w:val="005E6679"/>
    <w:rsid w:val="005F72C1"/>
    <w:rsid w:val="00604833"/>
    <w:rsid w:val="0060713F"/>
    <w:rsid w:val="00607BB4"/>
    <w:rsid w:val="006117F2"/>
    <w:rsid w:val="00611DA0"/>
    <w:rsid w:val="00611EA0"/>
    <w:rsid w:val="00614411"/>
    <w:rsid w:val="00614810"/>
    <w:rsid w:val="00615898"/>
    <w:rsid w:val="00620E62"/>
    <w:rsid w:val="00631781"/>
    <w:rsid w:val="00634CDE"/>
    <w:rsid w:val="006403E3"/>
    <w:rsid w:val="00645CE6"/>
    <w:rsid w:val="006544A8"/>
    <w:rsid w:val="006557A0"/>
    <w:rsid w:val="00660F3D"/>
    <w:rsid w:val="0066606F"/>
    <w:rsid w:val="00670590"/>
    <w:rsid w:val="0067169B"/>
    <w:rsid w:val="006746ED"/>
    <w:rsid w:val="00682D10"/>
    <w:rsid w:val="006963D2"/>
    <w:rsid w:val="006965C8"/>
    <w:rsid w:val="006A0141"/>
    <w:rsid w:val="006A09EC"/>
    <w:rsid w:val="006A11FB"/>
    <w:rsid w:val="006A5F8E"/>
    <w:rsid w:val="006B1160"/>
    <w:rsid w:val="006B6AF6"/>
    <w:rsid w:val="006C1C65"/>
    <w:rsid w:val="006C588D"/>
    <w:rsid w:val="006C5FE6"/>
    <w:rsid w:val="006C74AC"/>
    <w:rsid w:val="006D7D6B"/>
    <w:rsid w:val="006E0466"/>
    <w:rsid w:val="006E0A41"/>
    <w:rsid w:val="006E2F8B"/>
    <w:rsid w:val="006F0C1C"/>
    <w:rsid w:val="006F7ED4"/>
    <w:rsid w:val="00701D5C"/>
    <w:rsid w:val="0071099C"/>
    <w:rsid w:val="0071402C"/>
    <w:rsid w:val="00715A8E"/>
    <w:rsid w:val="00721A3B"/>
    <w:rsid w:val="00724416"/>
    <w:rsid w:val="007264A0"/>
    <w:rsid w:val="00727E6C"/>
    <w:rsid w:val="007351C4"/>
    <w:rsid w:val="00736368"/>
    <w:rsid w:val="00736DB0"/>
    <w:rsid w:val="007371CC"/>
    <w:rsid w:val="007426F2"/>
    <w:rsid w:val="0074368A"/>
    <w:rsid w:val="00744FBB"/>
    <w:rsid w:val="007470A9"/>
    <w:rsid w:val="007478E2"/>
    <w:rsid w:val="0075639B"/>
    <w:rsid w:val="0075758F"/>
    <w:rsid w:val="00760EBD"/>
    <w:rsid w:val="007712B1"/>
    <w:rsid w:val="007737FF"/>
    <w:rsid w:val="00791D8E"/>
    <w:rsid w:val="00793263"/>
    <w:rsid w:val="007A67E4"/>
    <w:rsid w:val="007A7065"/>
    <w:rsid w:val="007B19F7"/>
    <w:rsid w:val="007B4C65"/>
    <w:rsid w:val="007B5DB4"/>
    <w:rsid w:val="007C3DAA"/>
    <w:rsid w:val="007C4318"/>
    <w:rsid w:val="007C442F"/>
    <w:rsid w:val="007C466F"/>
    <w:rsid w:val="007C5C50"/>
    <w:rsid w:val="007D203F"/>
    <w:rsid w:val="007E0381"/>
    <w:rsid w:val="007E1649"/>
    <w:rsid w:val="007E2159"/>
    <w:rsid w:val="00805380"/>
    <w:rsid w:val="00806441"/>
    <w:rsid w:val="008108B9"/>
    <w:rsid w:val="00812EF2"/>
    <w:rsid w:val="008135CC"/>
    <w:rsid w:val="008167BF"/>
    <w:rsid w:val="00822849"/>
    <w:rsid w:val="008239A3"/>
    <w:rsid w:val="00824D26"/>
    <w:rsid w:val="0083018D"/>
    <w:rsid w:val="0083118B"/>
    <w:rsid w:val="0083513C"/>
    <w:rsid w:val="008379F1"/>
    <w:rsid w:val="0085274B"/>
    <w:rsid w:val="00855DD1"/>
    <w:rsid w:val="00855E6E"/>
    <w:rsid w:val="00863982"/>
    <w:rsid w:val="00864681"/>
    <w:rsid w:val="00865EB0"/>
    <w:rsid w:val="00871983"/>
    <w:rsid w:val="00872731"/>
    <w:rsid w:val="008810E6"/>
    <w:rsid w:val="0088224C"/>
    <w:rsid w:val="0089397F"/>
    <w:rsid w:val="00893E3F"/>
    <w:rsid w:val="00894E7D"/>
    <w:rsid w:val="008A1E88"/>
    <w:rsid w:val="008A3150"/>
    <w:rsid w:val="008A410E"/>
    <w:rsid w:val="008A5EF2"/>
    <w:rsid w:val="008A7F6A"/>
    <w:rsid w:val="008B0F6B"/>
    <w:rsid w:val="008B2A01"/>
    <w:rsid w:val="008B3348"/>
    <w:rsid w:val="008B629B"/>
    <w:rsid w:val="008C1010"/>
    <w:rsid w:val="008C700A"/>
    <w:rsid w:val="008D3851"/>
    <w:rsid w:val="008E28B4"/>
    <w:rsid w:val="008F7E1B"/>
    <w:rsid w:val="00900431"/>
    <w:rsid w:val="00902D98"/>
    <w:rsid w:val="00903990"/>
    <w:rsid w:val="00905F72"/>
    <w:rsid w:val="00906E25"/>
    <w:rsid w:val="00907012"/>
    <w:rsid w:val="00910816"/>
    <w:rsid w:val="00911044"/>
    <w:rsid w:val="00915627"/>
    <w:rsid w:val="00915708"/>
    <w:rsid w:val="00925794"/>
    <w:rsid w:val="009259FF"/>
    <w:rsid w:val="00925AE1"/>
    <w:rsid w:val="00926F45"/>
    <w:rsid w:val="00932406"/>
    <w:rsid w:val="009372E3"/>
    <w:rsid w:val="009405D6"/>
    <w:rsid w:val="00941AD5"/>
    <w:rsid w:val="00942A0F"/>
    <w:rsid w:val="0094553B"/>
    <w:rsid w:val="00947381"/>
    <w:rsid w:val="00961CED"/>
    <w:rsid w:val="00963866"/>
    <w:rsid w:val="00967AD7"/>
    <w:rsid w:val="00970E01"/>
    <w:rsid w:val="00984632"/>
    <w:rsid w:val="00987643"/>
    <w:rsid w:val="00997F59"/>
    <w:rsid w:val="00997FA4"/>
    <w:rsid w:val="009A2EAD"/>
    <w:rsid w:val="009B06EC"/>
    <w:rsid w:val="009B41AD"/>
    <w:rsid w:val="009C11F6"/>
    <w:rsid w:val="009C193E"/>
    <w:rsid w:val="009C37D2"/>
    <w:rsid w:val="009C4D4D"/>
    <w:rsid w:val="009C6134"/>
    <w:rsid w:val="009C7978"/>
    <w:rsid w:val="009E03DA"/>
    <w:rsid w:val="009E1CED"/>
    <w:rsid w:val="009E3292"/>
    <w:rsid w:val="009E3F3E"/>
    <w:rsid w:val="009F02EA"/>
    <w:rsid w:val="009F2393"/>
    <w:rsid w:val="009F514D"/>
    <w:rsid w:val="00A00FA2"/>
    <w:rsid w:val="00A06DC3"/>
    <w:rsid w:val="00A1000F"/>
    <w:rsid w:val="00A10D77"/>
    <w:rsid w:val="00A1271C"/>
    <w:rsid w:val="00A16315"/>
    <w:rsid w:val="00A21DCB"/>
    <w:rsid w:val="00A2470B"/>
    <w:rsid w:val="00A24C33"/>
    <w:rsid w:val="00A33364"/>
    <w:rsid w:val="00A4314F"/>
    <w:rsid w:val="00A45DBA"/>
    <w:rsid w:val="00A4645B"/>
    <w:rsid w:val="00A46EE1"/>
    <w:rsid w:val="00A50FFE"/>
    <w:rsid w:val="00A550A4"/>
    <w:rsid w:val="00A6075D"/>
    <w:rsid w:val="00A636DB"/>
    <w:rsid w:val="00A638D1"/>
    <w:rsid w:val="00A724DF"/>
    <w:rsid w:val="00A75B4A"/>
    <w:rsid w:val="00A80493"/>
    <w:rsid w:val="00A91614"/>
    <w:rsid w:val="00A927A6"/>
    <w:rsid w:val="00AA14ED"/>
    <w:rsid w:val="00AA2131"/>
    <w:rsid w:val="00AC01B6"/>
    <w:rsid w:val="00AC18EA"/>
    <w:rsid w:val="00AC18F9"/>
    <w:rsid w:val="00AC3B6B"/>
    <w:rsid w:val="00AD5ED6"/>
    <w:rsid w:val="00AE1278"/>
    <w:rsid w:val="00AE19A6"/>
    <w:rsid w:val="00AE357A"/>
    <w:rsid w:val="00AE3C81"/>
    <w:rsid w:val="00AF386F"/>
    <w:rsid w:val="00AF4487"/>
    <w:rsid w:val="00AF4F3C"/>
    <w:rsid w:val="00AF6E63"/>
    <w:rsid w:val="00AF76A5"/>
    <w:rsid w:val="00B0409D"/>
    <w:rsid w:val="00B0507A"/>
    <w:rsid w:val="00B07967"/>
    <w:rsid w:val="00B117EC"/>
    <w:rsid w:val="00B12DAF"/>
    <w:rsid w:val="00B315A7"/>
    <w:rsid w:val="00B32284"/>
    <w:rsid w:val="00B54D4B"/>
    <w:rsid w:val="00B563CE"/>
    <w:rsid w:val="00B65D1C"/>
    <w:rsid w:val="00B72D68"/>
    <w:rsid w:val="00B776BA"/>
    <w:rsid w:val="00B83BEA"/>
    <w:rsid w:val="00B90DAE"/>
    <w:rsid w:val="00B9133D"/>
    <w:rsid w:val="00B91B17"/>
    <w:rsid w:val="00B932DD"/>
    <w:rsid w:val="00B93735"/>
    <w:rsid w:val="00BA19DC"/>
    <w:rsid w:val="00BA2CE4"/>
    <w:rsid w:val="00BA2FAC"/>
    <w:rsid w:val="00BA5AC1"/>
    <w:rsid w:val="00BA780B"/>
    <w:rsid w:val="00BB0B6F"/>
    <w:rsid w:val="00BB49A1"/>
    <w:rsid w:val="00BB5A47"/>
    <w:rsid w:val="00BB7103"/>
    <w:rsid w:val="00BC4A9B"/>
    <w:rsid w:val="00BC5256"/>
    <w:rsid w:val="00BD270C"/>
    <w:rsid w:val="00BD6042"/>
    <w:rsid w:val="00BD6705"/>
    <w:rsid w:val="00BD7AAA"/>
    <w:rsid w:val="00BE100E"/>
    <w:rsid w:val="00BE24FA"/>
    <w:rsid w:val="00BE5004"/>
    <w:rsid w:val="00BE5365"/>
    <w:rsid w:val="00BE6874"/>
    <w:rsid w:val="00BF182F"/>
    <w:rsid w:val="00BF19BA"/>
    <w:rsid w:val="00BF2B68"/>
    <w:rsid w:val="00BF485A"/>
    <w:rsid w:val="00BF5979"/>
    <w:rsid w:val="00C022B9"/>
    <w:rsid w:val="00C049F2"/>
    <w:rsid w:val="00C05CB2"/>
    <w:rsid w:val="00C12A3A"/>
    <w:rsid w:val="00C17F42"/>
    <w:rsid w:val="00C209FB"/>
    <w:rsid w:val="00C212E5"/>
    <w:rsid w:val="00C213DC"/>
    <w:rsid w:val="00C21572"/>
    <w:rsid w:val="00C2495B"/>
    <w:rsid w:val="00C24968"/>
    <w:rsid w:val="00C24BD6"/>
    <w:rsid w:val="00C273D9"/>
    <w:rsid w:val="00C27C32"/>
    <w:rsid w:val="00C326A9"/>
    <w:rsid w:val="00C349A5"/>
    <w:rsid w:val="00C40936"/>
    <w:rsid w:val="00C430C4"/>
    <w:rsid w:val="00C433A3"/>
    <w:rsid w:val="00C43F19"/>
    <w:rsid w:val="00C456BD"/>
    <w:rsid w:val="00C463C0"/>
    <w:rsid w:val="00C5249C"/>
    <w:rsid w:val="00C55111"/>
    <w:rsid w:val="00C631EE"/>
    <w:rsid w:val="00C63F50"/>
    <w:rsid w:val="00C64BEC"/>
    <w:rsid w:val="00C67577"/>
    <w:rsid w:val="00C70ED3"/>
    <w:rsid w:val="00C7351A"/>
    <w:rsid w:val="00C73C12"/>
    <w:rsid w:val="00C8351F"/>
    <w:rsid w:val="00C9755C"/>
    <w:rsid w:val="00CA09F8"/>
    <w:rsid w:val="00CA0FD5"/>
    <w:rsid w:val="00CA60F4"/>
    <w:rsid w:val="00CA6B22"/>
    <w:rsid w:val="00CB4C28"/>
    <w:rsid w:val="00CC0D8D"/>
    <w:rsid w:val="00CC0E38"/>
    <w:rsid w:val="00CC6AC8"/>
    <w:rsid w:val="00CC7438"/>
    <w:rsid w:val="00CD20B0"/>
    <w:rsid w:val="00CD4EF7"/>
    <w:rsid w:val="00CD5C13"/>
    <w:rsid w:val="00CD6B1D"/>
    <w:rsid w:val="00CD71FB"/>
    <w:rsid w:val="00CE374A"/>
    <w:rsid w:val="00CE64BE"/>
    <w:rsid w:val="00CE6781"/>
    <w:rsid w:val="00CF0897"/>
    <w:rsid w:val="00CF158C"/>
    <w:rsid w:val="00CF16C9"/>
    <w:rsid w:val="00CF5D54"/>
    <w:rsid w:val="00D02F86"/>
    <w:rsid w:val="00D03355"/>
    <w:rsid w:val="00D11ED6"/>
    <w:rsid w:val="00D15A96"/>
    <w:rsid w:val="00D1655F"/>
    <w:rsid w:val="00D171CF"/>
    <w:rsid w:val="00D22E08"/>
    <w:rsid w:val="00D23463"/>
    <w:rsid w:val="00D2630F"/>
    <w:rsid w:val="00D31F72"/>
    <w:rsid w:val="00D36193"/>
    <w:rsid w:val="00D36533"/>
    <w:rsid w:val="00D373C6"/>
    <w:rsid w:val="00D47D98"/>
    <w:rsid w:val="00D5088F"/>
    <w:rsid w:val="00D51814"/>
    <w:rsid w:val="00D55D6F"/>
    <w:rsid w:val="00D55ED3"/>
    <w:rsid w:val="00D62BD0"/>
    <w:rsid w:val="00D750AA"/>
    <w:rsid w:val="00D812D9"/>
    <w:rsid w:val="00D81610"/>
    <w:rsid w:val="00D82FD2"/>
    <w:rsid w:val="00D85E7A"/>
    <w:rsid w:val="00D9469B"/>
    <w:rsid w:val="00D95F99"/>
    <w:rsid w:val="00D96807"/>
    <w:rsid w:val="00D968E1"/>
    <w:rsid w:val="00D96FF9"/>
    <w:rsid w:val="00DA1643"/>
    <w:rsid w:val="00DA1B52"/>
    <w:rsid w:val="00DA22F6"/>
    <w:rsid w:val="00DA5BF2"/>
    <w:rsid w:val="00DA7A36"/>
    <w:rsid w:val="00DB0463"/>
    <w:rsid w:val="00DB5CCA"/>
    <w:rsid w:val="00DC412D"/>
    <w:rsid w:val="00DC71AB"/>
    <w:rsid w:val="00DD7A8F"/>
    <w:rsid w:val="00DE21E2"/>
    <w:rsid w:val="00DE367D"/>
    <w:rsid w:val="00DE3B5A"/>
    <w:rsid w:val="00DE4F3B"/>
    <w:rsid w:val="00DE7FB3"/>
    <w:rsid w:val="00DF5EC8"/>
    <w:rsid w:val="00E077FA"/>
    <w:rsid w:val="00E114B2"/>
    <w:rsid w:val="00E15017"/>
    <w:rsid w:val="00E17034"/>
    <w:rsid w:val="00E212A0"/>
    <w:rsid w:val="00E216B0"/>
    <w:rsid w:val="00E2209B"/>
    <w:rsid w:val="00E26224"/>
    <w:rsid w:val="00E27A8B"/>
    <w:rsid w:val="00E27C3C"/>
    <w:rsid w:val="00E31D77"/>
    <w:rsid w:val="00E34F79"/>
    <w:rsid w:val="00E35555"/>
    <w:rsid w:val="00E364BF"/>
    <w:rsid w:val="00E36F39"/>
    <w:rsid w:val="00E411E4"/>
    <w:rsid w:val="00E453C5"/>
    <w:rsid w:val="00E47C69"/>
    <w:rsid w:val="00E5442B"/>
    <w:rsid w:val="00E544D6"/>
    <w:rsid w:val="00E5731E"/>
    <w:rsid w:val="00E577B7"/>
    <w:rsid w:val="00E6051A"/>
    <w:rsid w:val="00E61A67"/>
    <w:rsid w:val="00E621F4"/>
    <w:rsid w:val="00E64AB2"/>
    <w:rsid w:val="00E66BDB"/>
    <w:rsid w:val="00E70F61"/>
    <w:rsid w:val="00E767E6"/>
    <w:rsid w:val="00E76B67"/>
    <w:rsid w:val="00E81D3F"/>
    <w:rsid w:val="00E856FA"/>
    <w:rsid w:val="00E86551"/>
    <w:rsid w:val="00E867A9"/>
    <w:rsid w:val="00E902F4"/>
    <w:rsid w:val="00E90BFA"/>
    <w:rsid w:val="00E92B23"/>
    <w:rsid w:val="00E9326C"/>
    <w:rsid w:val="00E96656"/>
    <w:rsid w:val="00EA00C8"/>
    <w:rsid w:val="00EA4153"/>
    <w:rsid w:val="00EA5948"/>
    <w:rsid w:val="00EB5F75"/>
    <w:rsid w:val="00EB7286"/>
    <w:rsid w:val="00EC03D9"/>
    <w:rsid w:val="00EC07A4"/>
    <w:rsid w:val="00EC1332"/>
    <w:rsid w:val="00EC641D"/>
    <w:rsid w:val="00ED1387"/>
    <w:rsid w:val="00ED2308"/>
    <w:rsid w:val="00ED2832"/>
    <w:rsid w:val="00ED2E96"/>
    <w:rsid w:val="00EE3DEB"/>
    <w:rsid w:val="00EE3F26"/>
    <w:rsid w:val="00EF3B67"/>
    <w:rsid w:val="00EF5B0D"/>
    <w:rsid w:val="00F004C4"/>
    <w:rsid w:val="00F038BA"/>
    <w:rsid w:val="00F0397D"/>
    <w:rsid w:val="00F047C2"/>
    <w:rsid w:val="00F078E2"/>
    <w:rsid w:val="00F12042"/>
    <w:rsid w:val="00F15A2C"/>
    <w:rsid w:val="00F16581"/>
    <w:rsid w:val="00F20150"/>
    <w:rsid w:val="00F21F0F"/>
    <w:rsid w:val="00F25FBB"/>
    <w:rsid w:val="00F263D8"/>
    <w:rsid w:val="00F30A2D"/>
    <w:rsid w:val="00F3266D"/>
    <w:rsid w:val="00F52898"/>
    <w:rsid w:val="00F54858"/>
    <w:rsid w:val="00F56A10"/>
    <w:rsid w:val="00F61D17"/>
    <w:rsid w:val="00F704E4"/>
    <w:rsid w:val="00F75951"/>
    <w:rsid w:val="00F778B1"/>
    <w:rsid w:val="00F81C6D"/>
    <w:rsid w:val="00F85927"/>
    <w:rsid w:val="00F9124E"/>
    <w:rsid w:val="00F94768"/>
    <w:rsid w:val="00F96747"/>
    <w:rsid w:val="00FA02D4"/>
    <w:rsid w:val="00FA277C"/>
    <w:rsid w:val="00FA4BFF"/>
    <w:rsid w:val="00FB182A"/>
    <w:rsid w:val="00FB4975"/>
    <w:rsid w:val="00FB5C18"/>
    <w:rsid w:val="00FC44F9"/>
    <w:rsid w:val="00FD14FF"/>
    <w:rsid w:val="00FD36B4"/>
    <w:rsid w:val="00FE319B"/>
    <w:rsid w:val="00FE6485"/>
    <w:rsid w:val="00FE6973"/>
    <w:rsid w:val="00FF1363"/>
    <w:rsid w:val="00FF6660"/>
    <w:rsid w:val="0F204747"/>
    <w:rsid w:val="155001C6"/>
    <w:rsid w:val="172D5EB6"/>
    <w:rsid w:val="1A9A43B6"/>
    <w:rsid w:val="2193009F"/>
    <w:rsid w:val="21A403AC"/>
    <w:rsid w:val="32757EF9"/>
    <w:rsid w:val="33240F77"/>
    <w:rsid w:val="34246907"/>
    <w:rsid w:val="3FB27B35"/>
    <w:rsid w:val="45671A5E"/>
    <w:rsid w:val="45CD6A5B"/>
    <w:rsid w:val="4C3B6944"/>
    <w:rsid w:val="58B82A8A"/>
    <w:rsid w:val="5D8D2F47"/>
    <w:rsid w:val="68F5354C"/>
    <w:rsid w:val="7EC9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left" w:pos="368"/>
        <w:tab w:val="right" w:leader="dot" w:pos="8493"/>
      </w:tabs>
      <w:spacing w:line="360" w:lineRule="auto"/>
    </w:pPr>
    <w:rPr>
      <w:sz w:val="28"/>
    </w:rPr>
  </w:style>
  <w:style w:type="paragraph" w:styleId="7">
    <w:name w:val="toc 2"/>
    <w:basedOn w:val="1"/>
    <w:next w:val="1"/>
    <w:unhideWhenUsed/>
    <w:qFormat/>
    <w:uiPriority w:val="39"/>
    <w:pPr>
      <w:ind w:left="420" w:leftChars="200"/>
    </w:p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qFormat/>
    <w:uiPriority w:val="0"/>
    <w:rPr>
      <w:color w:val="0000FF"/>
      <w:u w:val="single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5">
    <w:name w:val="页脚 Char"/>
    <w:basedOn w:val="10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框文本 Char"/>
    <w:basedOn w:val="10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眉 Char"/>
    <w:basedOn w:val="10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日期 Char"/>
    <w:basedOn w:val="10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F57915-C5A6-4DE0-8999-8ADF3A9209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51</Words>
  <Characters>293</Characters>
  <Lines>2</Lines>
  <Paragraphs>1</Paragraphs>
  <TotalTime>1</TotalTime>
  <ScaleCrop>false</ScaleCrop>
  <LinksUpToDate>false</LinksUpToDate>
  <CharactersWithSpaces>343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2015-01-28T02:00:00Z</dcterms:created>
  <dc:creator>yangli</dc:creator>
  <cp:lastModifiedBy>reazen</cp:lastModifiedBy>
  <cp:lastPrinted>2021-11-19T04:52:00Z</cp:lastPrinted>
  <dcterms:modified xsi:type="dcterms:W3CDTF">2022-04-06T11:42:54Z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C70800E076A54A57B18BD4FEFFF5C630</vt:lpwstr>
  </property>
</Properties>
</file>